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07" w:rsidRPr="00993D07" w:rsidRDefault="00993D07" w:rsidP="00993D07">
      <w:pPr>
        <w:rPr>
          <w:rFonts w:ascii="Times" w:hAnsi="Times"/>
          <w:szCs w:val="15"/>
        </w:rPr>
      </w:pPr>
      <w:proofErr w:type="spellStart"/>
      <w:r w:rsidRPr="00993D07">
        <w:rPr>
          <w:rFonts w:ascii="Times" w:hAnsi="Times"/>
          <w:szCs w:val="15"/>
        </w:rPr>
        <w:t>Millhauser</w:t>
      </w:r>
      <w:proofErr w:type="spellEnd"/>
      <w:r w:rsidRPr="00993D07">
        <w:rPr>
          <w:rFonts w:ascii="Times" w:hAnsi="Times"/>
          <w:szCs w:val="15"/>
        </w:rPr>
        <w:t xml:space="preserve">, Milton. "The Noble Savage in Mary Shelley's </w:t>
      </w:r>
      <w:r w:rsidRPr="00993D07">
        <w:rPr>
          <w:rFonts w:ascii="Times" w:hAnsi="Times"/>
          <w:i/>
          <w:szCs w:val="15"/>
        </w:rPr>
        <w:t>Frankenstein</w:t>
      </w:r>
      <w:r w:rsidRPr="00993D07">
        <w:rPr>
          <w:rFonts w:ascii="Times" w:hAnsi="Times"/>
          <w:szCs w:val="15"/>
        </w:rPr>
        <w:t xml:space="preserve">." </w:t>
      </w:r>
      <w:r w:rsidRPr="00993D07">
        <w:rPr>
          <w:rFonts w:ascii="Times" w:hAnsi="Times"/>
          <w:i/>
          <w:szCs w:val="15"/>
        </w:rPr>
        <w:t>Notes and Queries</w:t>
      </w:r>
      <w:r w:rsidRPr="00993D07">
        <w:rPr>
          <w:rFonts w:ascii="Times" w:hAnsi="Times"/>
          <w:szCs w:val="15"/>
        </w:rPr>
        <w:t xml:space="preserve"> 190.12 (15 June 1946): 248-250. </w:t>
      </w:r>
      <w:proofErr w:type="gramStart"/>
      <w:r w:rsidRPr="00993D07">
        <w:rPr>
          <w:rFonts w:ascii="Times" w:hAnsi="Times"/>
          <w:szCs w:val="15"/>
        </w:rPr>
        <w:t xml:space="preserve">Rpt. in </w:t>
      </w:r>
      <w:r w:rsidRPr="00993D07">
        <w:rPr>
          <w:rFonts w:ascii="Times" w:hAnsi="Times"/>
          <w:i/>
          <w:szCs w:val="15"/>
        </w:rPr>
        <w:t>Novels for Students</w:t>
      </w:r>
      <w:r w:rsidRPr="00993D07">
        <w:rPr>
          <w:rFonts w:ascii="Times" w:hAnsi="Times"/>
          <w:szCs w:val="15"/>
        </w:rPr>
        <w:t>.</w:t>
      </w:r>
      <w:proofErr w:type="gramEnd"/>
      <w:r w:rsidRPr="00993D07">
        <w:rPr>
          <w:rFonts w:ascii="Times" w:hAnsi="Times"/>
          <w:szCs w:val="15"/>
        </w:rPr>
        <w:t xml:space="preserve"> Ed. Diane </w:t>
      </w:r>
      <w:proofErr w:type="spellStart"/>
      <w:r w:rsidRPr="00993D07">
        <w:rPr>
          <w:rFonts w:ascii="Times" w:hAnsi="Times"/>
          <w:szCs w:val="15"/>
        </w:rPr>
        <w:t>Telgen</w:t>
      </w:r>
      <w:proofErr w:type="spellEnd"/>
      <w:r w:rsidRPr="00993D07">
        <w:rPr>
          <w:rFonts w:ascii="Times" w:hAnsi="Times"/>
          <w:szCs w:val="15"/>
        </w:rPr>
        <w:t xml:space="preserve">. Vol. 1. Detroit: Gale, 1998. </w:t>
      </w:r>
      <w:r w:rsidRPr="00993D07">
        <w:rPr>
          <w:rFonts w:ascii="Times" w:hAnsi="Times"/>
          <w:i/>
          <w:szCs w:val="15"/>
        </w:rPr>
        <w:t>Literature Resource Center</w:t>
      </w:r>
      <w:r w:rsidRPr="00993D07">
        <w:rPr>
          <w:rFonts w:ascii="Times" w:hAnsi="Times"/>
          <w:szCs w:val="15"/>
        </w:rPr>
        <w:t>. Web. 13 Mar. 2012.</w:t>
      </w:r>
    </w:p>
    <w:p w:rsidR="00993D07" w:rsidRPr="00993D07" w:rsidRDefault="00993D07" w:rsidP="00993D07">
      <w:pPr>
        <w:spacing w:line="312" w:lineRule="atLeast"/>
        <w:rPr>
          <w:rFonts w:ascii="Times" w:hAnsi="Times"/>
          <w:szCs w:val="15"/>
        </w:rPr>
      </w:pPr>
      <w:r w:rsidRPr="00993D07">
        <w:rPr>
          <w:rFonts w:ascii="Times" w:hAnsi="Times"/>
          <w:szCs w:val="15"/>
        </w:rPr>
        <w:t>Document URL</w:t>
      </w:r>
      <w:r w:rsidRPr="00993D07">
        <w:rPr>
          <w:rFonts w:ascii="Times" w:hAnsi="Times"/>
          <w:szCs w:val="15"/>
        </w:rPr>
        <w:br/>
      </w:r>
      <w:r w:rsidRPr="00993D07">
        <w:rPr>
          <w:rFonts w:ascii="Times" w:hAnsi="Times"/>
          <w:szCs w:val="15"/>
        </w:rPr>
        <w:fldChar w:fldCharType="begin"/>
      </w:r>
      <w:r w:rsidRPr="00993D07">
        <w:rPr>
          <w:rFonts w:ascii="Times" w:hAnsi="Times"/>
          <w:szCs w:val="15"/>
        </w:rPr>
        <w:instrText xml:space="preserve"> HYPERLINK "http://go.galegroup.com/ps/i.do?id=GALE%7CH1420019671&amp;v=2.1&amp;u=ccl_deanza&amp;it=r&amp;p=LitRC&amp;sw=w" \t "_blank" </w:instrText>
      </w:r>
      <w:r w:rsidRPr="00993D07">
        <w:rPr>
          <w:rFonts w:ascii="Times" w:hAnsi="Times"/>
          <w:szCs w:val="15"/>
        </w:rPr>
      </w:r>
      <w:r w:rsidRPr="00993D07">
        <w:rPr>
          <w:rFonts w:ascii="Times" w:hAnsi="Times"/>
          <w:szCs w:val="15"/>
        </w:rPr>
        <w:fldChar w:fldCharType="separate"/>
      </w:r>
      <w:r w:rsidRPr="00993D07">
        <w:rPr>
          <w:rFonts w:ascii="Times" w:hAnsi="Times"/>
          <w:color w:val="0000FF"/>
          <w:u w:val="single"/>
        </w:rPr>
        <w:t>http://go.galegroup.com/ps/i.do?id=GALE%7CH1420019671&amp;v=2.1&amp;u=ccl_deanza&amp;it=r&amp;p=LitRC&amp;sw=w</w:t>
      </w:r>
      <w:r w:rsidRPr="00993D07">
        <w:rPr>
          <w:rFonts w:ascii="Times" w:hAnsi="Times"/>
          <w:szCs w:val="15"/>
        </w:rPr>
        <w:fldChar w:fldCharType="end"/>
      </w:r>
    </w:p>
    <w:p w:rsidR="00993D07" w:rsidRPr="00993D07" w:rsidRDefault="00993D07" w:rsidP="00993D07">
      <w:pPr>
        <w:rPr>
          <w:rFonts w:ascii="Times" w:hAnsi="Times"/>
          <w:szCs w:val="15"/>
        </w:rPr>
      </w:pPr>
      <w:r w:rsidRPr="00993D07">
        <w:rPr>
          <w:rFonts w:ascii="Times" w:hAnsi="Times"/>
          <w:szCs w:val="15"/>
        </w:rPr>
        <w:t xml:space="preserve">Title: The Noble Savage in Mary Shelley's </w:t>
      </w:r>
      <w:r w:rsidRPr="00993D07">
        <w:rPr>
          <w:rFonts w:ascii="Times" w:hAnsi="Times"/>
          <w:i/>
          <w:szCs w:val="15"/>
        </w:rPr>
        <w:t>Frankenstein</w:t>
      </w:r>
      <w:r w:rsidRPr="00993D07">
        <w:rPr>
          <w:rFonts w:ascii="Times" w:hAnsi="Times"/>
          <w:szCs w:val="15"/>
        </w:rPr>
        <w:t xml:space="preserve"> </w:t>
      </w:r>
    </w:p>
    <w:p w:rsidR="00993D07" w:rsidRPr="00993D07" w:rsidRDefault="00993D07" w:rsidP="00993D07">
      <w:pPr>
        <w:rPr>
          <w:rFonts w:ascii="Times" w:hAnsi="Times"/>
          <w:szCs w:val="15"/>
        </w:rPr>
      </w:pPr>
      <w:r w:rsidRPr="00993D07">
        <w:rPr>
          <w:rFonts w:ascii="Times" w:hAnsi="Times"/>
          <w:szCs w:val="15"/>
        </w:rPr>
        <w:t xml:space="preserve">Author(s): Milton </w:t>
      </w:r>
      <w:proofErr w:type="spellStart"/>
      <w:r w:rsidRPr="00993D07">
        <w:rPr>
          <w:rFonts w:ascii="Times" w:hAnsi="Times"/>
          <w:szCs w:val="15"/>
        </w:rPr>
        <w:t>Millhauser</w:t>
      </w:r>
      <w:proofErr w:type="spellEnd"/>
      <w:r w:rsidRPr="00993D07">
        <w:rPr>
          <w:rFonts w:ascii="Times" w:hAnsi="Times"/>
          <w:szCs w:val="15"/>
        </w:rPr>
        <w:t xml:space="preserve"> </w:t>
      </w:r>
    </w:p>
    <w:p w:rsidR="00993D07" w:rsidRPr="00993D07" w:rsidRDefault="00993D07" w:rsidP="00993D07">
      <w:pPr>
        <w:rPr>
          <w:rFonts w:ascii="Times" w:hAnsi="Times"/>
          <w:szCs w:val="15"/>
        </w:rPr>
      </w:pPr>
      <w:r w:rsidRPr="00993D07">
        <w:rPr>
          <w:rFonts w:ascii="Times" w:hAnsi="Times"/>
          <w:szCs w:val="15"/>
        </w:rPr>
        <w:t xml:space="preserve">Publication Details: Notes and Queries 190.12 (June 15, 1946): p248-250. </w:t>
      </w:r>
    </w:p>
    <w:p w:rsidR="00993D07" w:rsidRPr="00993D07" w:rsidRDefault="00993D07" w:rsidP="00993D07">
      <w:pPr>
        <w:rPr>
          <w:rFonts w:ascii="Times" w:hAnsi="Times"/>
          <w:szCs w:val="15"/>
        </w:rPr>
      </w:pPr>
      <w:r w:rsidRPr="00993D07">
        <w:rPr>
          <w:rFonts w:ascii="Times" w:hAnsi="Times"/>
          <w:szCs w:val="15"/>
        </w:rPr>
        <w:t xml:space="preserve">Source: </w:t>
      </w:r>
      <w:r w:rsidRPr="00993D07">
        <w:rPr>
          <w:rFonts w:ascii="Times" w:hAnsi="Times"/>
          <w:b/>
          <w:i/>
          <w:szCs w:val="15"/>
        </w:rPr>
        <w:t>Novels for Students.</w:t>
      </w:r>
      <w:r w:rsidRPr="00993D07">
        <w:rPr>
          <w:rFonts w:ascii="Times" w:hAnsi="Times"/>
          <w:szCs w:val="15"/>
        </w:rPr>
        <w:t xml:space="preserve"> Ed. Diane </w:t>
      </w:r>
      <w:proofErr w:type="spellStart"/>
      <w:r w:rsidRPr="00993D07">
        <w:rPr>
          <w:rFonts w:ascii="Times" w:hAnsi="Times"/>
          <w:szCs w:val="15"/>
        </w:rPr>
        <w:t>Telgen</w:t>
      </w:r>
      <w:proofErr w:type="spellEnd"/>
      <w:r w:rsidRPr="00993D07">
        <w:rPr>
          <w:rFonts w:ascii="Times" w:hAnsi="Times"/>
          <w:szCs w:val="15"/>
        </w:rPr>
        <w:t xml:space="preserve">. Vol. 1. Detroit: Gale, 1998. From </w:t>
      </w:r>
      <w:r w:rsidRPr="00993D07">
        <w:rPr>
          <w:rFonts w:ascii="Times" w:hAnsi="Times"/>
          <w:i/>
        </w:rPr>
        <w:t>Literature Resource Center</w:t>
      </w:r>
      <w:r w:rsidRPr="00993D07">
        <w:rPr>
          <w:rFonts w:ascii="Times" w:hAnsi="Times"/>
          <w:szCs w:val="15"/>
        </w:rPr>
        <w:t xml:space="preserve">. </w:t>
      </w:r>
    </w:p>
    <w:p w:rsidR="00993D07" w:rsidRPr="00993D07" w:rsidRDefault="00993D07" w:rsidP="00993D07">
      <w:pPr>
        <w:rPr>
          <w:rFonts w:ascii="Times" w:hAnsi="Times"/>
          <w:szCs w:val="15"/>
        </w:rPr>
      </w:pPr>
      <w:r w:rsidRPr="00993D07">
        <w:rPr>
          <w:rFonts w:ascii="Times" w:hAnsi="Times"/>
          <w:szCs w:val="15"/>
        </w:rPr>
        <w:t xml:space="preserve">Document Type: Critical essay </w:t>
      </w:r>
    </w:p>
    <w:p w:rsidR="00993D07" w:rsidRPr="00993D07" w:rsidRDefault="00993D07" w:rsidP="00993D07">
      <w:pPr>
        <w:rPr>
          <w:rFonts w:ascii="Times" w:hAnsi="Times"/>
          <w:szCs w:val="15"/>
        </w:rPr>
      </w:pPr>
      <w:r w:rsidRPr="00993D07">
        <w:rPr>
          <w:rFonts w:ascii="Times" w:hAnsi="Times"/>
          <w:szCs w:val="15"/>
        </w:rPr>
        <w:fldChar w:fldCharType="begin"/>
      </w:r>
      <w:r w:rsidRPr="00993D07">
        <w:rPr>
          <w:rFonts w:ascii="Times" w:hAnsi="Times"/>
          <w:szCs w:val="15"/>
        </w:rPr>
        <w:instrText xml:space="preserve"> HYPERLINK "http://www.gale.cengage.com/" \t "_blank" </w:instrText>
      </w:r>
      <w:r w:rsidRPr="00993D07">
        <w:rPr>
          <w:rFonts w:ascii="Times" w:hAnsi="Times"/>
          <w:szCs w:val="15"/>
        </w:rPr>
      </w:r>
      <w:r w:rsidRPr="00993D07">
        <w:rPr>
          <w:rFonts w:ascii="Times" w:hAnsi="Times"/>
          <w:szCs w:val="15"/>
        </w:rPr>
        <w:fldChar w:fldCharType="separate"/>
      </w:r>
      <w:r w:rsidRPr="00993D07">
        <w:rPr>
          <w:rFonts w:ascii="Times" w:hAnsi="Times"/>
          <w:color w:val="0000FF"/>
          <w:u w:val="single"/>
        </w:rPr>
        <w:t>[Image Omitted</w:t>
      </w:r>
      <w:proofErr w:type="gramStart"/>
      <w:r w:rsidRPr="00993D07">
        <w:rPr>
          <w:rFonts w:ascii="Times" w:hAnsi="Times"/>
          <w:color w:val="0000FF"/>
          <w:u w:val="single"/>
        </w:rPr>
        <w:t>: ]</w:t>
      </w:r>
      <w:proofErr w:type="gramEnd"/>
      <w:r w:rsidRPr="00993D07">
        <w:rPr>
          <w:rFonts w:ascii="Times" w:hAnsi="Times"/>
          <w:szCs w:val="15"/>
        </w:rPr>
        <w:fldChar w:fldCharType="end"/>
      </w:r>
      <w:r w:rsidRPr="00993D07">
        <w:rPr>
          <w:rFonts w:ascii="Times" w:hAnsi="Times"/>
          <w:szCs w:val="15"/>
        </w:rPr>
        <w:t xml:space="preserve"> </w:t>
      </w:r>
    </w:p>
    <w:p w:rsidR="00993D07" w:rsidRPr="00993D07" w:rsidRDefault="00993D07" w:rsidP="00993D07">
      <w:pPr>
        <w:rPr>
          <w:rFonts w:ascii="Times" w:hAnsi="Times"/>
          <w:szCs w:val="15"/>
        </w:rPr>
      </w:pPr>
      <w:r w:rsidRPr="00993D07">
        <w:rPr>
          <w:rFonts w:ascii="Times" w:hAnsi="Times"/>
          <w:szCs w:val="15"/>
        </w:rPr>
        <w:t>Full Text: </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[In the following essay, </w:t>
      </w:r>
      <w:proofErr w:type="spellStart"/>
      <w:r w:rsidRPr="00993D07">
        <w:rPr>
          <w:rFonts w:ascii="Times" w:hAnsi="Times" w:cs="Times New Roman"/>
          <w:szCs w:val="15"/>
        </w:rPr>
        <w:t>Millhauser</w:t>
      </w:r>
      <w:proofErr w:type="spellEnd"/>
      <w:r w:rsidRPr="00993D07">
        <w:rPr>
          <w:rFonts w:ascii="Times" w:hAnsi="Times" w:cs="Times New Roman"/>
          <w:szCs w:val="15"/>
        </w:rPr>
        <w:t xml:space="preserve"> considers Frankenstein's monster in relation to the tradition of the “noble savage” in literature.]</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The estimate of Mary Shelley's </w:t>
      </w:r>
      <w:r w:rsidRPr="00993D07">
        <w:rPr>
          <w:rFonts w:ascii="Times" w:hAnsi="Times" w:cs="Times New Roman"/>
          <w:b/>
          <w:i/>
          <w:szCs w:val="15"/>
        </w:rPr>
        <w:t>Frankenstein</w:t>
      </w:r>
      <w:r w:rsidRPr="00993D07">
        <w:rPr>
          <w:rFonts w:ascii="Times" w:hAnsi="Times" w:cs="Times New Roman"/>
          <w:szCs w:val="15"/>
        </w:rPr>
        <w:t xml:space="preserve"> familiar to us from literary handbooks and popular impression emphasizes its macabre and pseudo-scientific sensationalism: properly enough, so far as either its primary conception or realized qualities are concerned. But it has the effect of obscuring from notice certain secondary aspects of the work which did, after all, figure in its history and weigh with its contemporary audience, and which must, therefore, be taken into consideration before either the book or the young mind that composed it has been properly assayed. One such minor strain, not too well </w:t>
      </w:r>
      <w:proofErr w:type="spellStart"/>
      <w:r w:rsidRPr="00993D07">
        <w:rPr>
          <w:rFonts w:ascii="Times" w:hAnsi="Times" w:cs="Times New Roman"/>
          <w:szCs w:val="15"/>
        </w:rPr>
        <w:t>recognised</w:t>
      </w:r>
      <w:proofErr w:type="spellEnd"/>
      <w:r w:rsidRPr="00993D07">
        <w:rPr>
          <w:rFonts w:ascii="Times" w:hAnsi="Times" w:cs="Times New Roman"/>
          <w:szCs w:val="15"/>
        </w:rPr>
        <w:t xml:space="preserve"> in criticism, is a thin vein of social speculation: a stereotyped, irrelevant, and apparently automatic repetition of the lessons of that school of liberal </w:t>
      </w:r>
      <w:proofErr w:type="gramStart"/>
      <w:r w:rsidRPr="00993D07">
        <w:rPr>
          <w:rFonts w:ascii="Times" w:hAnsi="Times" w:cs="Times New Roman"/>
          <w:szCs w:val="15"/>
        </w:rPr>
        <w:t>thought which</w:t>
      </w:r>
      <w:proofErr w:type="gramEnd"/>
      <w:r w:rsidRPr="00993D07">
        <w:rPr>
          <w:rFonts w:ascii="Times" w:hAnsi="Times" w:cs="Times New Roman"/>
          <w:szCs w:val="15"/>
        </w:rPr>
        <w:t xml:space="preserve"> was then termed “philosophical.”</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In the work of Godwin's daughter and Shelley's bride, some reflection of contemporary social radicalism—crude, second-hand, very earnest, already a little out of date—occurs almost as a matter of course; what deserves comment is just that this element entered the author's notion of her plot so late and remained so decidedly an alien in it; for it governs the story only temporarily and, so to speak, extraneously, and confuses as much as it promotes the development of the character of the central figure, the monster itself. Where one might have expected, from Mary's character, that it would prove a main </w:t>
      </w:r>
      <w:r w:rsidRPr="00993D07">
        <w:rPr>
          <w:rFonts w:ascii="Times" w:hAnsi="Times" w:cs="Times New Roman"/>
          <w:i/>
          <w:szCs w:val="15"/>
        </w:rPr>
        <w:t>motif</w:t>
      </w:r>
      <w:r w:rsidRPr="00993D07">
        <w:rPr>
          <w:rFonts w:ascii="Times" w:hAnsi="Times" w:cs="Times New Roman"/>
          <w:szCs w:val="15"/>
        </w:rPr>
        <w:t xml:space="preserve"> of the narrative, it is actually both detrimental thereto and ill-assimilated, and must be discarded altogether before the story can advance to its principal effect.</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For, throughout a considerable part of the book—roughly speaking, the first half of the middle section, beginning with chapter xi—the monster is so far from being the moral horror he presently becomes that it is hardly credible he should ever be guilty of wanton brutality at all. (The transformation, by the way, is effected most abruptly, without even the degree of psychological consistency appropriate to fantasy; two violent rebuffs and an astonishingly rigid logicality of temperament turn the monster from his lonely and contemplative benevolence to a course of harsh, melodramatic vengefulness.) Rather, in the solitary student of </w:t>
      </w:r>
      <w:proofErr w:type="spellStart"/>
      <w:r w:rsidRPr="00993D07">
        <w:rPr>
          <w:rFonts w:ascii="Times" w:hAnsi="Times" w:cs="Times New Roman"/>
          <w:szCs w:val="15"/>
        </w:rPr>
        <w:t>Volney</w:t>
      </w:r>
      <w:proofErr w:type="spellEnd"/>
      <w:r w:rsidRPr="00993D07">
        <w:rPr>
          <w:rFonts w:ascii="Times" w:hAnsi="Times" w:cs="Times New Roman"/>
          <w:szCs w:val="15"/>
        </w:rPr>
        <w:t>, musing on the pageant of human history, or on the contrast between man's accomplishments and his failures—“Was man, indeed, at once so powerful, so virtuous and magnificent, yet so vicious and base?”—</w:t>
      </w:r>
      <w:proofErr w:type="gramStart"/>
      <w:r w:rsidRPr="00993D07">
        <w:rPr>
          <w:rFonts w:ascii="Times" w:hAnsi="Times" w:cs="Times New Roman"/>
          <w:szCs w:val="15"/>
        </w:rPr>
        <w:t>it</w:t>
      </w:r>
      <w:proofErr w:type="gramEnd"/>
      <w:r w:rsidRPr="00993D07">
        <w:rPr>
          <w:rFonts w:ascii="Times" w:hAnsi="Times" w:cs="Times New Roman"/>
          <w:szCs w:val="15"/>
        </w:rPr>
        <w:t xml:space="preserve"> is not hard to </w:t>
      </w:r>
      <w:proofErr w:type="spellStart"/>
      <w:r w:rsidRPr="00993D07">
        <w:rPr>
          <w:rFonts w:ascii="Times" w:hAnsi="Times" w:cs="Times New Roman"/>
          <w:szCs w:val="15"/>
        </w:rPr>
        <w:t>recognise</w:t>
      </w:r>
      <w:proofErr w:type="spellEnd"/>
      <w:r w:rsidRPr="00993D07">
        <w:rPr>
          <w:rFonts w:ascii="Times" w:hAnsi="Times" w:cs="Times New Roman"/>
          <w:szCs w:val="15"/>
        </w:rPr>
        <w:t xml:space="preserve"> that gentle lay-figure of late eighteenth century social criticism, the “natural man,” bringing his innocence into forceful and oversimplified contrast with the complexities and contradictions of our </w:t>
      </w:r>
      <w:proofErr w:type="spellStart"/>
      <w:r w:rsidRPr="00993D07">
        <w:rPr>
          <w:rFonts w:ascii="Times" w:hAnsi="Times" w:cs="Times New Roman"/>
          <w:szCs w:val="15"/>
        </w:rPr>
        <w:t>civilisation</w:t>
      </w:r>
      <w:proofErr w:type="spellEnd"/>
      <w:r w:rsidRPr="00993D07">
        <w:rPr>
          <w:rFonts w:ascii="Times" w:hAnsi="Times" w:cs="Times New Roman"/>
          <w:szCs w:val="15"/>
        </w:rPr>
        <w:t>. Or, more precisely, may we not see in him (because of his strange origin and untutored state) something approximating to that variation of the general “child of nature” pattern to which Professor Fairchild has attached the name of Noble Savage? Like the savage, the monster approaches our society as an outsider, tests it by natural impulse and unsophisticated reason, and responds to it with a mixture of bewilderment and dismay.</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Now, this aspect of the monster's character is basically unnecessary to the horror-plot; he need not pass by this road to ferocity and misery. (There might, for instance, as easily have been an original moral flaw in his constitution, paralleling the physical one; he might, as in the vulgar imagination, have been </w:t>
      </w:r>
      <w:r w:rsidRPr="00993D07">
        <w:rPr>
          <w:rFonts w:ascii="Times" w:hAnsi="Times" w:cs="Times New Roman"/>
          <w:i/>
          <w:szCs w:val="15"/>
        </w:rPr>
        <w:t>created</w:t>
      </w:r>
      <w:r w:rsidRPr="00993D07">
        <w:rPr>
          <w:rFonts w:ascii="Times" w:hAnsi="Times" w:cs="Times New Roman"/>
          <w:szCs w:val="15"/>
        </w:rPr>
        <w:t xml:space="preserve"> bestial.</w:t>
      </w:r>
      <w:proofErr w:type="gramStart"/>
      <w:r w:rsidRPr="00993D07">
        <w:rPr>
          <w:rFonts w:ascii="Times" w:hAnsi="Times" w:cs="Times New Roman"/>
          <w:szCs w:val="15"/>
        </w:rPr>
        <w:t>)</w:t>
      </w:r>
      <w:proofErr w:type="gramEnd"/>
      <w:r w:rsidRPr="00993D07">
        <w:rPr>
          <w:rFonts w:ascii="Times" w:hAnsi="Times" w:cs="Times New Roman"/>
          <w:szCs w:val="15"/>
        </w:rPr>
        <w:t xml:space="preserve"> Indeed, the more this phase of his development is dwelt upon, the less consistent with the later stages does it appear. Nor is his experience as a Noble Savage too closely integrated into the story; it is connected rather arbitrarily to his education in language, but the social reflections, as well as the </w:t>
      </w:r>
      <w:proofErr w:type="gramStart"/>
      <w:r w:rsidRPr="00993D07">
        <w:rPr>
          <w:rFonts w:ascii="Times" w:hAnsi="Times" w:cs="Times New Roman"/>
          <w:szCs w:val="15"/>
        </w:rPr>
        <w:t>narrative which</w:t>
      </w:r>
      <w:proofErr w:type="gramEnd"/>
      <w:r w:rsidRPr="00993D07">
        <w:rPr>
          <w:rFonts w:ascii="Times" w:hAnsi="Times" w:cs="Times New Roman"/>
          <w:szCs w:val="15"/>
        </w:rPr>
        <w:t xml:space="preserve"> is their more immediate occasion, are pure interpolation, and lead to nothing. This is a real flaw in the story, felt by the reader as expectation disappointed; the author fails to </w:t>
      </w:r>
      <w:r w:rsidRPr="00993D07">
        <w:rPr>
          <w:rFonts w:ascii="Times" w:hAnsi="Times" w:cs="Times New Roman"/>
          <w:i/>
          <w:szCs w:val="15"/>
        </w:rPr>
        <w:t>make use</w:t>
      </w:r>
      <w:r w:rsidRPr="00993D07">
        <w:rPr>
          <w:rFonts w:ascii="Times" w:hAnsi="Times" w:cs="Times New Roman"/>
          <w:szCs w:val="15"/>
        </w:rPr>
        <w:t xml:space="preserve"> of all her speculative preparation. When, for instance, the monster is hurt— brutally attacked—by those he trusted, it is because of their human ignorance and natural terror, not society's injustice</w:t>
      </w:r>
      <w:proofErr w:type="gramStart"/>
      <w:r w:rsidRPr="00993D07">
        <w:rPr>
          <w:rFonts w:ascii="Times" w:hAnsi="Times" w:cs="Times New Roman"/>
          <w:szCs w:val="15"/>
        </w:rPr>
        <w:t>;</w:t>
      </w:r>
      <w:proofErr w:type="gramEnd"/>
      <w:r w:rsidRPr="00993D07">
        <w:rPr>
          <w:rFonts w:ascii="Times" w:hAnsi="Times" w:cs="Times New Roman"/>
          <w:szCs w:val="15"/>
        </w:rPr>
        <w:t xml:space="preserve"> so that his radical observations are irrelevant to his own fate. Before long, indeed, the author is able to forget that the monster was ever a “natural man” (and consequently gentle and just by inclination) at all, without apparent loss to the dramatic values of the story. Everything points to the whole </w:t>
      </w:r>
      <w:proofErr w:type="gramStart"/>
      <w:r w:rsidRPr="00993D07">
        <w:rPr>
          <w:rFonts w:ascii="Times" w:hAnsi="Times" w:cs="Times New Roman"/>
          <w:szCs w:val="15"/>
        </w:rPr>
        <w:t>idea's having</w:t>
      </w:r>
      <w:proofErr w:type="gramEnd"/>
      <w:r w:rsidRPr="00993D07">
        <w:rPr>
          <w:rFonts w:ascii="Times" w:hAnsi="Times" w:cs="Times New Roman"/>
          <w:szCs w:val="15"/>
        </w:rPr>
        <w:t xml:space="preserve"> been an afterthought, arising, perhaps, before the full detail of the book had been worked out, but well after the general mood and drift and structure of the plot had been decided. The chance for it was offered by the story, and Mary Shelley could not decline it, but it was not an essential part of her idea, and could only be fitted in as a disproportioned and almost pointless interpolation.</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The temptation seems to have been offered by the problem of the monster's intellectual development. The effort to make her creature psychologically credible must have troubled Mrs. Shelley most in his early days. What the difficulty was appears as one writes of it; how is one to speak of the “youth,” the “childhood,” of a being that appeared upon the earth full-grown, and yet how else is one to speak of his period of elementary ignorance and basic learning? The author cannot allow him the normal protracted human infancy and gradual education, for the plot demands that he escape from his creator and fend for himself at once; yet both plot and probability demand that he escape unformed, that he be confused and ignorant in the world into which he has blundered. As a result, the author bestows upon him a curious apprenticeship (to call it that), an amalgam of two quite different rates of development: for he is at the same time both child and man, and learns alternately like each. Thus he can walk and clothe himself from the moment of his creation, yet, infant-like, has trouble for a long while in separating the effects of the various senses; he learns the use of fire (by strict inductive reasoning!) in a few minutes, yet it is years before he can teach himself to speak or read. For the most part, however, his story is that of an adult in the state of nature, with faculties full-grown but almost literally without experience, and therefore making the acquaintance of the most primitive social facts by toilsome and unguided individual </w:t>
      </w:r>
      <w:proofErr w:type="spellStart"/>
      <w:r w:rsidRPr="00993D07">
        <w:rPr>
          <w:rFonts w:ascii="Times" w:hAnsi="Times" w:cs="Times New Roman"/>
          <w:szCs w:val="15"/>
        </w:rPr>
        <w:t>endeavour</w:t>
      </w:r>
      <w:proofErr w:type="spellEnd"/>
      <w:r w:rsidRPr="00993D07">
        <w:rPr>
          <w:rFonts w:ascii="Times" w:hAnsi="Times" w:cs="Times New Roman"/>
          <w:szCs w:val="15"/>
        </w:rPr>
        <w:t xml:space="preserve">. If one distinguishes the difficulties (possible to an adult) of ignorance from those (peculiar to a child) of incapacity, there is really only a single effort to make him behave like one </w:t>
      </w:r>
      <w:proofErr w:type="gramStart"/>
      <w:r w:rsidRPr="00993D07">
        <w:rPr>
          <w:rFonts w:ascii="Times" w:hAnsi="Times" w:cs="Times New Roman"/>
          <w:szCs w:val="15"/>
        </w:rPr>
        <w:t>new-born</w:t>
      </w:r>
      <w:proofErr w:type="gramEnd"/>
      <w:r w:rsidRPr="00993D07">
        <w:rPr>
          <w:rFonts w:ascii="Times" w:hAnsi="Times" w:cs="Times New Roman"/>
          <w:szCs w:val="15"/>
        </w:rPr>
        <w:t>— the confusion of the senses; thereafter he is a full-grown and decidedly intelligent but extraordinarily inexperienced man.</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Now this comes close to being a description of the Noble Savage: an adult, but an alien to our world. If at this point (that is, chapters xi through xv) he differs markedly from the average of the type, it is only in being not an average but an extreme; the actual savage has his own commendable if elementary </w:t>
      </w:r>
      <w:proofErr w:type="spellStart"/>
      <w:r w:rsidRPr="00993D07">
        <w:rPr>
          <w:rFonts w:ascii="Times" w:hAnsi="Times" w:cs="Times New Roman"/>
          <w:szCs w:val="15"/>
        </w:rPr>
        <w:t>civilisation</w:t>
      </w:r>
      <w:proofErr w:type="spellEnd"/>
      <w:r w:rsidRPr="00993D07">
        <w:rPr>
          <w:rFonts w:ascii="Times" w:hAnsi="Times" w:cs="Times New Roman"/>
          <w:szCs w:val="15"/>
        </w:rPr>
        <w:t xml:space="preserve"> that he can compare with ours, but Frankenstein's monster has only the impulses of his nature—which are, to start with, absolutely good. But this mixture of innocence with ignorance was the very point to be exhibited by the Noble Savage or the “natural man”—“man as he is not”—both forms familiar to tediousness in the literature upon which early nineteenth century ingenuous radicalism fed its mind. So that, having brought her monster, untutored and uncorrupted, into the wilderness, there to spy upon and so study </w:t>
      </w:r>
      <w:proofErr w:type="spellStart"/>
      <w:r w:rsidRPr="00993D07">
        <w:rPr>
          <w:rFonts w:ascii="Times" w:hAnsi="Times" w:cs="Times New Roman"/>
          <w:szCs w:val="15"/>
        </w:rPr>
        <w:t>civilised</w:t>
      </w:r>
      <w:proofErr w:type="spellEnd"/>
      <w:r w:rsidRPr="00993D07">
        <w:rPr>
          <w:rFonts w:ascii="Times" w:hAnsi="Times" w:cs="Times New Roman"/>
          <w:szCs w:val="15"/>
        </w:rPr>
        <w:t xml:space="preserve"> ways (all of which was demanded anyhow by the plot), Mrs. Shelley would have found it hard not to fall into what must have been a very familiar habit of thought. She must surely have </w:t>
      </w:r>
      <w:proofErr w:type="spellStart"/>
      <w:r w:rsidRPr="00993D07">
        <w:rPr>
          <w:rFonts w:ascii="Times" w:hAnsi="Times" w:cs="Times New Roman"/>
          <w:szCs w:val="15"/>
        </w:rPr>
        <w:t>recognised</w:t>
      </w:r>
      <w:proofErr w:type="spellEnd"/>
      <w:r w:rsidRPr="00993D07">
        <w:rPr>
          <w:rFonts w:ascii="Times" w:hAnsi="Times" w:cs="Times New Roman"/>
          <w:szCs w:val="15"/>
        </w:rPr>
        <w:t xml:space="preserve"> that she was straying from the plotted path, whether she identified the new influence or not; but she was trying to write a full-length novel on the basis of a rather slim idea, and in those days interpolation was not yet a sin. So, not deliberately and yet not unwillingly, she permitted the assimilation of her story and her creature into the well-worn patterns they had skirted; none the less gratefully, perhaps, because they gave the young rebel an opportunity to utter a little of what was seething in her environment—the Shelley atmosphere, crossed by Byron's </w:t>
      </w:r>
      <w:proofErr w:type="spellStart"/>
      <w:r w:rsidRPr="00993D07">
        <w:rPr>
          <w:rFonts w:ascii="Times" w:hAnsi="Times" w:cs="Times New Roman"/>
          <w:szCs w:val="15"/>
        </w:rPr>
        <w:t>sulphureous</w:t>
      </w:r>
      <w:proofErr w:type="spellEnd"/>
      <w:r w:rsidRPr="00993D07">
        <w:rPr>
          <w:rFonts w:ascii="Times" w:hAnsi="Times" w:cs="Times New Roman"/>
          <w:szCs w:val="15"/>
        </w:rPr>
        <w:t xml:space="preserve"> trail—and in her own eager mind.</w:t>
      </w:r>
    </w:p>
    <w:p w:rsidR="00993D07" w:rsidRPr="00993D07" w:rsidRDefault="00993D07" w:rsidP="00993D07">
      <w:pPr>
        <w:spacing w:beforeLines="1" w:afterLines="1"/>
        <w:rPr>
          <w:rFonts w:ascii="Times" w:hAnsi="Times" w:cs="Times New Roman"/>
          <w:szCs w:val="15"/>
        </w:rPr>
      </w:pPr>
      <w:r w:rsidRPr="00993D07">
        <w:rPr>
          <w:rFonts w:ascii="Times" w:hAnsi="Times" w:cs="Times New Roman"/>
          <w:szCs w:val="15"/>
        </w:rPr>
        <w:t xml:space="preserve">But if the temptation was strong enough to attract her into a rather long and somewhat incongruous philosophical digression, it was still subsidiary to her initial impulse. If Godwin's daughter could not help </w:t>
      </w:r>
      <w:proofErr w:type="spellStart"/>
      <w:r w:rsidRPr="00993D07">
        <w:rPr>
          <w:rFonts w:ascii="Times" w:hAnsi="Times" w:cs="Times New Roman"/>
          <w:szCs w:val="15"/>
        </w:rPr>
        <w:t>philosophising</w:t>
      </w:r>
      <w:proofErr w:type="spellEnd"/>
      <w:r w:rsidRPr="00993D07">
        <w:rPr>
          <w:rFonts w:ascii="Times" w:hAnsi="Times" w:cs="Times New Roman"/>
          <w:szCs w:val="15"/>
        </w:rPr>
        <w:t xml:space="preserve">, Shelley's wife knew also the eerie charms of the morbid, the occult, </w:t>
      </w:r>
      <w:proofErr w:type="gramStart"/>
      <w:r w:rsidRPr="00993D07">
        <w:rPr>
          <w:rFonts w:ascii="Times" w:hAnsi="Times" w:cs="Times New Roman"/>
          <w:szCs w:val="15"/>
        </w:rPr>
        <w:t>the</w:t>
      </w:r>
      <w:proofErr w:type="gramEnd"/>
      <w:r w:rsidRPr="00993D07">
        <w:rPr>
          <w:rFonts w:ascii="Times" w:hAnsi="Times" w:cs="Times New Roman"/>
          <w:szCs w:val="15"/>
        </w:rPr>
        <w:t xml:space="preserve"> scientifically bizarre. Her first purpose, which was melodrama, stood. Therefore the alien figure appears in the novel only momentarily—so long as, with a little effort, the plot accommodates itself to him; when he really threatens to interfere with it, he is abandoned. But if he never dominates the story, he does figure in it, and should be reckoned with. However relentlessly the first lurid vision is finally pursued to its end, the familiar lineaments of the Noble Savage, the child of nature, did come for a little while to be visible in Frankenstein's impious creation; however sharply his hideous features and terrible career may have distinguished him from the brooding islander or haughty Indian sachem, the central theme, the </w:t>
      </w:r>
      <w:proofErr w:type="spellStart"/>
      <w:r w:rsidRPr="00993D07">
        <w:rPr>
          <w:rFonts w:ascii="Times" w:hAnsi="Times" w:cs="Times New Roman"/>
          <w:szCs w:val="15"/>
        </w:rPr>
        <w:t>uncongeniality</w:t>
      </w:r>
      <w:proofErr w:type="spellEnd"/>
      <w:r w:rsidRPr="00993D07">
        <w:rPr>
          <w:rFonts w:ascii="Times" w:hAnsi="Times" w:cs="Times New Roman"/>
          <w:szCs w:val="15"/>
        </w:rPr>
        <w:t xml:space="preserve"> of our actual world with a certain ideal and touchingly beautiful simplicity, served to associate his history, in some degree, with theirs, and so attract him temporarily into their form.</w:t>
      </w:r>
    </w:p>
    <w:p w:rsidR="00993D07" w:rsidRPr="00993D07" w:rsidRDefault="00993D07" w:rsidP="00993D07">
      <w:pPr>
        <w:rPr>
          <w:rFonts w:ascii="Times" w:hAnsi="Times"/>
          <w:szCs w:val="15"/>
        </w:rPr>
      </w:pPr>
      <w:r w:rsidRPr="00993D07">
        <w:rPr>
          <w:rFonts w:ascii="Times" w:hAnsi="Times"/>
          <w:b/>
          <w:szCs w:val="15"/>
        </w:rPr>
        <w:t xml:space="preserve">Source Citation </w:t>
      </w:r>
    </w:p>
    <w:p w:rsidR="00993D07" w:rsidRPr="00993D07" w:rsidRDefault="00993D07" w:rsidP="00993D07">
      <w:pPr>
        <w:rPr>
          <w:rFonts w:ascii="Times" w:hAnsi="Times"/>
          <w:szCs w:val="15"/>
        </w:rPr>
      </w:pPr>
      <w:proofErr w:type="spellStart"/>
      <w:r w:rsidRPr="00993D07">
        <w:rPr>
          <w:rFonts w:ascii="Times" w:hAnsi="Times"/>
          <w:szCs w:val="15"/>
        </w:rPr>
        <w:t>Millhauser</w:t>
      </w:r>
      <w:proofErr w:type="spellEnd"/>
      <w:r w:rsidRPr="00993D07">
        <w:rPr>
          <w:rFonts w:ascii="Times" w:hAnsi="Times"/>
          <w:szCs w:val="15"/>
        </w:rPr>
        <w:t xml:space="preserve">, Milton. "The Noble Savage in Mary Shelley's </w:t>
      </w:r>
      <w:r w:rsidRPr="00993D07">
        <w:rPr>
          <w:rFonts w:ascii="Times" w:hAnsi="Times"/>
          <w:i/>
          <w:szCs w:val="15"/>
        </w:rPr>
        <w:t>Frankenstein</w:t>
      </w:r>
      <w:r w:rsidRPr="00993D07">
        <w:rPr>
          <w:rFonts w:ascii="Times" w:hAnsi="Times"/>
          <w:szCs w:val="15"/>
        </w:rPr>
        <w:t xml:space="preserve">." </w:t>
      </w:r>
      <w:r w:rsidRPr="00993D07">
        <w:rPr>
          <w:rFonts w:ascii="Times" w:hAnsi="Times"/>
          <w:i/>
          <w:szCs w:val="15"/>
        </w:rPr>
        <w:t>Notes and Queries</w:t>
      </w:r>
      <w:r w:rsidRPr="00993D07">
        <w:rPr>
          <w:rFonts w:ascii="Times" w:hAnsi="Times"/>
          <w:szCs w:val="15"/>
        </w:rPr>
        <w:t xml:space="preserve"> 190.12 (15 June 1946): 248-250. </w:t>
      </w:r>
      <w:proofErr w:type="gramStart"/>
      <w:r w:rsidRPr="00993D07">
        <w:rPr>
          <w:rFonts w:ascii="Times" w:hAnsi="Times"/>
          <w:szCs w:val="15"/>
        </w:rPr>
        <w:t xml:space="preserve">Rpt. in </w:t>
      </w:r>
      <w:r w:rsidRPr="00993D07">
        <w:rPr>
          <w:rFonts w:ascii="Times" w:hAnsi="Times"/>
          <w:i/>
          <w:szCs w:val="15"/>
        </w:rPr>
        <w:t>Novels for Students</w:t>
      </w:r>
      <w:r w:rsidRPr="00993D07">
        <w:rPr>
          <w:rFonts w:ascii="Times" w:hAnsi="Times"/>
          <w:szCs w:val="15"/>
        </w:rPr>
        <w:t>.</w:t>
      </w:r>
      <w:proofErr w:type="gramEnd"/>
      <w:r w:rsidRPr="00993D07">
        <w:rPr>
          <w:rFonts w:ascii="Times" w:hAnsi="Times"/>
          <w:szCs w:val="15"/>
        </w:rPr>
        <w:t xml:space="preserve"> Ed. Diane </w:t>
      </w:r>
      <w:proofErr w:type="spellStart"/>
      <w:r w:rsidRPr="00993D07">
        <w:rPr>
          <w:rFonts w:ascii="Times" w:hAnsi="Times"/>
          <w:szCs w:val="15"/>
        </w:rPr>
        <w:t>Telgen</w:t>
      </w:r>
      <w:proofErr w:type="spellEnd"/>
      <w:r w:rsidRPr="00993D07">
        <w:rPr>
          <w:rFonts w:ascii="Times" w:hAnsi="Times"/>
          <w:szCs w:val="15"/>
        </w:rPr>
        <w:t xml:space="preserve">. Vol. 1. Detroit: Gale, 1998. </w:t>
      </w:r>
      <w:r w:rsidRPr="00993D07">
        <w:rPr>
          <w:rFonts w:ascii="Times" w:hAnsi="Times"/>
          <w:i/>
          <w:szCs w:val="15"/>
        </w:rPr>
        <w:t>Literature Resource Center</w:t>
      </w:r>
      <w:r w:rsidRPr="00993D07">
        <w:rPr>
          <w:rFonts w:ascii="Times" w:hAnsi="Times"/>
          <w:szCs w:val="15"/>
        </w:rPr>
        <w:t>. Web. 13 Mar. 2012.</w:t>
      </w:r>
    </w:p>
    <w:p w:rsidR="00993D07" w:rsidRPr="00993D07" w:rsidRDefault="00993D07" w:rsidP="00993D07">
      <w:pPr>
        <w:spacing w:line="312" w:lineRule="atLeast"/>
        <w:rPr>
          <w:rFonts w:ascii="Times" w:hAnsi="Times"/>
          <w:szCs w:val="15"/>
        </w:rPr>
      </w:pPr>
      <w:r w:rsidRPr="00993D07">
        <w:rPr>
          <w:rFonts w:ascii="Times" w:hAnsi="Times"/>
          <w:szCs w:val="15"/>
        </w:rPr>
        <w:t>Document URL</w:t>
      </w:r>
      <w:r w:rsidRPr="00993D07">
        <w:rPr>
          <w:rFonts w:ascii="Times" w:hAnsi="Times"/>
          <w:szCs w:val="15"/>
        </w:rPr>
        <w:br/>
      </w:r>
      <w:r w:rsidRPr="00993D07">
        <w:rPr>
          <w:rFonts w:ascii="Times" w:hAnsi="Times"/>
          <w:szCs w:val="15"/>
        </w:rPr>
        <w:fldChar w:fldCharType="begin"/>
      </w:r>
      <w:r w:rsidRPr="00993D07">
        <w:rPr>
          <w:rFonts w:ascii="Times" w:hAnsi="Times"/>
          <w:szCs w:val="15"/>
        </w:rPr>
        <w:instrText xml:space="preserve"> HYPERLINK "http://go.galegroup.com/ps/i.do?id=GALE%7CH1420019671&amp;v=2.1&amp;u=ccl_deanza&amp;it=r&amp;p=LitRC&amp;sw=w" \t "_blank" </w:instrText>
      </w:r>
      <w:r w:rsidRPr="00993D07">
        <w:rPr>
          <w:rFonts w:ascii="Times" w:hAnsi="Times"/>
          <w:szCs w:val="15"/>
        </w:rPr>
      </w:r>
      <w:r w:rsidRPr="00993D07">
        <w:rPr>
          <w:rFonts w:ascii="Times" w:hAnsi="Times"/>
          <w:szCs w:val="15"/>
        </w:rPr>
        <w:fldChar w:fldCharType="separate"/>
      </w:r>
      <w:r w:rsidRPr="00993D07">
        <w:rPr>
          <w:rFonts w:ascii="Times" w:hAnsi="Times"/>
          <w:color w:val="0000FF"/>
          <w:u w:val="single"/>
        </w:rPr>
        <w:t>http://go.galegroup.com/ps/i.do?id=GALE%7CH1420019671&amp;v=2.1&amp;u=ccl_deanza&amp;it=r&amp;p=LitRC&amp;sw=w</w:t>
      </w:r>
      <w:r w:rsidRPr="00993D07">
        <w:rPr>
          <w:rFonts w:ascii="Times" w:hAnsi="Times"/>
          <w:szCs w:val="15"/>
        </w:rPr>
        <w:fldChar w:fldCharType="end"/>
      </w:r>
    </w:p>
    <w:p w:rsidR="00993D07" w:rsidRPr="00993D07" w:rsidRDefault="00993D07" w:rsidP="00993D07">
      <w:pPr>
        <w:rPr>
          <w:rFonts w:ascii="Times" w:hAnsi="Times"/>
          <w:szCs w:val="15"/>
        </w:rPr>
      </w:pPr>
    </w:p>
    <w:p w:rsidR="00993D07" w:rsidRPr="00993D07" w:rsidRDefault="00993D07" w:rsidP="00993D07">
      <w:pPr>
        <w:spacing w:beforeLines="1" w:afterLines="1"/>
        <w:rPr>
          <w:rFonts w:ascii="Times" w:hAnsi="Times" w:cs="Times New Roman"/>
          <w:szCs w:val="15"/>
        </w:rPr>
      </w:pPr>
      <w:r w:rsidRPr="00993D07">
        <w:rPr>
          <w:rFonts w:ascii="Times" w:hAnsi="Times" w:cs="Times New Roman"/>
          <w:b/>
          <w:szCs w:val="15"/>
        </w:rPr>
        <w:t xml:space="preserve">Gale Document Number: </w:t>
      </w:r>
      <w:r w:rsidRPr="00993D07">
        <w:rPr>
          <w:rFonts w:ascii="Times" w:hAnsi="Times" w:cs="Times New Roman"/>
          <w:szCs w:val="15"/>
        </w:rPr>
        <w:t xml:space="preserve">GALE|H1420019671 </w:t>
      </w:r>
    </w:p>
    <w:p w:rsidR="005C75F3" w:rsidRPr="00993D07" w:rsidRDefault="00993D07"/>
    <w:sectPr w:rsidR="005C75F3" w:rsidRPr="00993D07" w:rsidSect="00993D07">
      <w:pgSz w:w="12240" w:h="15840"/>
      <w:pgMar w:top="720" w:right="720" w:bottom="57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D07"/>
    <w:rsid w:val="00993D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93D07"/>
    <w:rPr>
      <w:color w:val="0000FF"/>
      <w:u w:val="single"/>
    </w:rPr>
  </w:style>
  <w:style w:type="character" w:styleId="Emphasis">
    <w:name w:val="Emphasis"/>
    <w:basedOn w:val="DefaultParagraphFont"/>
    <w:uiPriority w:val="20"/>
    <w:rsid w:val="00993D07"/>
    <w:rPr>
      <w:i/>
    </w:rPr>
  </w:style>
  <w:style w:type="paragraph" w:styleId="NormalWeb">
    <w:name w:val="Normal (Web)"/>
    <w:basedOn w:val="Normal"/>
    <w:uiPriority w:val="99"/>
    <w:rsid w:val="00993D0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60486944">
      <w:bodyDiv w:val="1"/>
      <w:marLeft w:val="0"/>
      <w:marRight w:val="0"/>
      <w:marTop w:val="0"/>
      <w:marBottom w:val="0"/>
      <w:divBdr>
        <w:top w:val="none" w:sz="0" w:space="0" w:color="auto"/>
        <w:left w:val="none" w:sz="0" w:space="0" w:color="auto"/>
        <w:bottom w:val="none" w:sz="0" w:space="0" w:color="auto"/>
        <w:right w:val="none" w:sz="0" w:space="0" w:color="auto"/>
      </w:divBdr>
      <w:divsChild>
        <w:div w:id="18750637">
          <w:marLeft w:val="0"/>
          <w:marRight w:val="0"/>
          <w:marTop w:val="0"/>
          <w:marBottom w:val="0"/>
          <w:divBdr>
            <w:top w:val="none" w:sz="0" w:space="0" w:color="auto"/>
            <w:left w:val="none" w:sz="0" w:space="0" w:color="auto"/>
            <w:bottom w:val="none" w:sz="0" w:space="0" w:color="auto"/>
            <w:right w:val="none" w:sz="0" w:space="0" w:color="auto"/>
          </w:divBdr>
          <w:divsChild>
            <w:div w:id="1918321707">
              <w:marLeft w:val="0"/>
              <w:marRight w:val="0"/>
              <w:marTop w:val="0"/>
              <w:marBottom w:val="0"/>
              <w:divBdr>
                <w:top w:val="none" w:sz="0" w:space="0" w:color="auto"/>
                <w:left w:val="none" w:sz="0" w:space="0" w:color="auto"/>
                <w:bottom w:val="none" w:sz="0" w:space="0" w:color="auto"/>
                <w:right w:val="none" w:sz="0" w:space="0" w:color="auto"/>
              </w:divBdr>
            </w:div>
            <w:div w:id="1096748630">
              <w:marLeft w:val="0"/>
              <w:marRight w:val="0"/>
              <w:marTop w:val="0"/>
              <w:marBottom w:val="0"/>
              <w:divBdr>
                <w:top w:val="none" w:sz="0" w:space="0" w:color="auto"/>
                <w:left w:val="none" w:sz="0" w:space="0" w:color="auto"/>
                <w:bottom w:val="none" w:sz="0" w:space="0" w:color="auto"/>
                <w:right w:val="none" w:sz="0" w:space="0" w:color="auto"/>
              </w:divBdr>
            </w:div>
          </w:divsChild>
        </w:div>
        <w:div w:id="1373193675">
          <w:marLeft w:val="0"/>
          <w:marRight w:val="0"/>
          <w:marTop w:val="0"/>
          <w:marBottom w:val="0"/>
          <w:divBdr>
            <w:top w:val="none" w:sz="0" w:space="0" w:color="auto"/>
            <w:left w:val="none" w:sz="0" w:space="0" w:color="auto"/>
            <w:bottom w:val="none" w:sz="0" w:space="0" w:color="auto"/>
            <w:right w:val="none" w:sz="0" w:space="0" w:color="auto"/>
          </w:divBdr>
          <w:divsChild>
            <w:div w:id="167058439">
              <w:marLeft w:val="0"/>
              <w:marRight w:val="0"/>
              <w:marTop w:val="0"/>
              <w:marBottom w:val="0"/>
              <w:divBdr>
                <w:top w:val="none" w:sz="0" w:space="0" w:color="auto"/>
                <w:left w:val="none" w:sz="0" w:space="0" w:color="auto"/>
                <w:bottom w:val="none" w:sz="0" w:space="0" w:color="auto"/>
                <w:right w:val="none" w:sz="0" w:space="0" w:color="auto"/>
              </w:divBdr>
              <w:divsChild>
                <w:div w:id="598147386">
                  <w:marLeft w:val="0"/>
                  <w:marRight w:val="0"/>
                  <w:marTop w:val="0"/>
                  <w:marBottom w:val="0"/>
                  <w:divBdr>
                    <w:top w:val="none" w:sz="0" w:space="0" w:color="auto"/>
                    <w:left w:val="none" w:sz="0" w:space="0" w:color="auto"/>
                    <w:bottom w:val="none" w:sz="0" w:space="0" w:color="auto"/>
                    <w:right w:val="none" w:sz="0" w:space="0" w:color="auto"/>
                  </w:divBdr>
                </w:div>
                <w:div w:id="528881066">
                  <w:marLeft w:val="0"/>
                  <w:marRight w:val="0"/>
                  <w:marTop w:val="0"/>
                  <w:marBottom w:val="0"/>
                  <w:divBdr>
                    <w:top w:val="none" w:sz="0" w:space="0" w:color="auto"/>
                    <w:left w:val="none" w:sz="0" w:space="0" w:color="auto"/>
                    <w:bottom w:val="none" w:sz="0" w:space="0" w:color="auto"/>
                    <w:right w:val="none" w:sz="0" w:space="0" w:color="auto"/>
                  </w:divBdr>
                </w:div>
                <w:div w:id="982655841">
                  <w:marLeft w:val="0"/>
                  <w:marRight w:val="0"/>
                  <w:marTop w:val="0"/>
                  <w:marBottom w:val="0"/>
                  <w:divBdr>
                    <w:top w:val="none" w:sz="0" w:space="0" w:color="auto"/>
                    <w:left w:val="none" w:sz="0" w:space="0" w:color="auto"/>
                    <w:bottom w:val="none" w:sz="0" w:space="0" w:color="auto"/>
                    <w:right w:val="none" w:sz="0" w:space="0" w:color="auto"/>
                  </w:divBdr>
                </w:div>
                <w:div w:id="1236664868">
                  <w:marLeft w:val="0"/>
                  <w:marRight w:val="0"/>
                  <w:marTop w:val="0"/>
                  <w:marBottom w:val="0"/>
                  <w:divBdr>
                    <w:top w:val="none" w:sz="0" w:space="0" w:color="auto"/>
                    <w:left w:val="none" w:sz="0" w:space="0" w:color="auto"/>
                    <w:bottom w:val="none" w:sz="0" w:space="0" w:color="auto"/>
                    <w:right w:val="none" w:sz="0" w:space="0" w:color="auto"/>
                  </w:divBdr>
                </w:div>
                <w:div w:id="948388976">
                  <w:marLeft w:val="0"/>
                  <w:marRight w:val="0"/>
                  <w:marTop w:val="0"/>
                  <w:marBottom w:val="0"/>
                  <w:divBdr>
                    <w:top w:val="none" w:sz="0" w:space="0" w:color="auto"/>
                    <w:left w:val="none" w:sz="0" w:space="0" w:color="auto"/>
                    <w:bottom w:val="none" w:sz="0" w:space="0" w:color="auto"/>
                    <w:right w:val="none" w:sz="0" w:space="0" w:color="auto"/>
                  </w:divBdr>
                </w:div>
              </w:divsChild>
            </w:div>
            <w:div w:id="1048914920">
              <w:marLeft w:val="0"/>
              <w:marRight w:val="0"/>
              <w:marTop w:val="0"/>
              <w:marBottom w:val="0"/>
              <w:divBdr>
                <w:top w:val="none" w:sz="0" w:space="0" w:color="auto"/>
                <w:left w:val="none" w:sz="0" w:space="0" w:color="auto"/>
                <w:bottom w:val="none" w:sz="0" w:space="0" w:color="auto"/>
                <w:right w:val="none" w:sz="0" w:space="0" w:color="auto"/>
              </w:divBdr>
            </w:div>
            <w:div w:id="1773934603">
              <w:marLeft w:val="0"/>
              <w:marRight w:val="0"/>
              <w:marTop w:val="0"/>
              <w:marBottom w:val="0"/>
              <w:divBdr>
                <w:top w:val="none" w:sz="0" w:space="0" w:color="auto"/>
                <w:left w:val="none" w:sz="0" w:space="0" w:color="auto"/>
                <w:bottom w:val="none" w:sz="0" w:space="0" w:color="auto"/>
                <w:right w:val="none" w:sz="0" w:space="0" w:color="auto"/>
              </w:divBdr>
              <w:divsChild>
                <w:div w:id="1845049439">
                  <w:marLeft w:val="0"/>
                  <w:marRight w:val="0"/>
                  <w:marTop w:val="0"/>
                  <w:marBottom w:val="0"/>
                  <w:divBdr>
                    <w:top w:val="none" w:sz="0" w:space="0" w:color="auto"/>
                    <w:left w:val="none" w:sz="0" w:space="0" w:color="auto"/>
                    <w:bottom w:val="none" w:sz="0" w:space="0" w:color="auto"/>
                    <w:right w:val="none" w:sz="0" w:space="0" w:color="auto"/>
                  </w:divBdr>
                </w:div>
                <w:div w:id="796601872">
                  <w:marLeft w:val="0"/>
                  <w:marRight w:val="0"/>
                  <w:marTop w:val="0"/>
                  <w:marBottom w:val="0"/>
                  <w:divBdr>
                    <w:top w:val="none" w:sz="0" w:space="0" w:color="auto"/>
                    <w:left w:val="none" w:sz="0" w:space="0" w:color="auto"/>
                    <w:bottom w:val="none" w:sz="0" w:space="0" w:color="auto"/>
                    <w:right w:val="none" w:sz="0" w:space="0" w:color="auto"/>
                  </w:divBdr>
                </w:div>
                <w:div w:id="971398678">
                  <w:marLeft w:val="0"/>
                  <w:marRight w:val="0"/>
                  <w:marTop w:val="0"/>
                  <w:marBottom w:val="0"/>
                  <w:divBdr>
                    <w:top w:val="none" w:sz="0" w:space="0" w:color="auto"/>
                    <w:left w:val="none" w:sz="0" w:space="0" w:color="auto"/>
                    <w:bottom w:val="none" w:sz="0" w:space="0" w:color="auto"/>
                    <w:right w:val="none" w:sz="0" w:space="0" w:color="auto"/>
                  </w:divBdr>
                </w:div>
                <w:div w:id="381710333">
                  <w:marLeft w:val="0"/>
                  <w:marRight w:val="0"/>
                  <w:marTop w:val="0"/>
                  <w:marBottom w:val="0"/>
                  <w:divBdr>
                    <w:top w:val="none" w:sz="0" w:space="0" w:color="auto"/>
                    <w:left w:val="none" w:sz="0" w:space="0" w:color="auto"/>
                    <w:bottom w:val="none" w:sz="0" w:space="0" w:color="auto"/>
                    <w:right w:val="none" w:sz="0" w:space="0" w:color="auto"/>
                  </w:divBdr>
                </w:div>
                <w:div w:id="1630933968">
                  <w:marLeft w:val="0"/>
                  <w:marRight w:val="0"/>
                  <w:marTop w:val="0"/>
                  <w:marBottom w:val="0"/>
                  <w:divBdr>
                    <w:top w:val="none" w:sz="0" w:space="0" w:color="auto"/>
                    <w:left w:val="none" w:sz="0" w:space="0" w:color="auto"/>
                    <w:bottom w:val="none" w:sz="0" w:space="0" w:color="auto"/>
                    <w:right w:val="none" w:sz="0" w:space="0" w:color="auto"/>
                  </w:divBdr>
                </w:div>
                <w:div w:id="816798530">
                  <w:marLeft w:val="0"/>
                  <w:marRight w:val="0"/>
                  <w:marTop w:val="0"/>
                  <w:marBottom w:val="0"/>
                  <w:divBdr>
                    <w:top w:val="none" w:sz="0" w:space="0" w:color="auto"/>
                    <w:left w:val="none" w:sz="0" w:space="0" w:color="auto"/>
                    <w:bottom w:val="none" w:sz="0" w:space="0" w:color="auto"/>
                    <w:right w:val="none" w:sz="0" w:space="0" w:color="auto"/>
                  </w:divBdr>
                </w:div>
                <w:div w:id="452334887">
                  <w:marLeft w:val="0"/>
                  <w:marRight w:val="0"/>
                  <w:marTop w:val="0"/>
                  <w:marBottom w:val="0"/>
                  <w:divBdr>
                    <w:top w:val="none" w:sz="0" w:space="0" w:color="auto"/>
                    <w:left w:val="none" w:sz="0" w:space="0" w:color="auto"/>
                    <w:bottom w:val="none" w:sz="0" w:space="0" w:color="auto"/>
                    <w:right w:val="none" w:sz="0" w:space="0" w:color="auto"/>
                  </w:divBdr>
                </w:div>
                <w:div w:id="367991834">
                  <w:marLeft w:val="0"/>
                  <w:marRight w:val="0"/>
                  <w:marTop w:val="0"/>
                  <w:marBottom w:val="0"/>
                  <w:divBdr>
                    <w:top w:val="none" w:sz="0" w:space="0" w:color="auto"/>
                    <w:left w:val="none" w:sz="0" w:space="0" w:color="auto"/>
                    <w:bottom w:val="none" w:sz="0" w:space="0" w:color="auto"/>
                    <w:right w:val="none" w:sz="0" w:space="0" w:color="auto"/>
                  </w:divBdr>
                </w:div>
                <w:div w:id="805003116">
                  <w:marLeft w:val="0"/>
                  <w:marRight w:val="0"/>
                  <w:marTop w:val="0"/>
                  <w:marBottom w:val="0"/>
                  <w:divBdr>
                    <w:top w:val="none" w:sz="0" w:space="0" w:color="auto"/>
                    <w:left w:val="none" w:sz="0" w:space="0" w:color="auto"/>
                    <w:bottom w:val="none" w:sz="0" w:space="0" w:color="auto"/>
                    <w:right w:val="none" w:sz="0" w:space="0" w:color="auto"/>
                  </w:divBdr>
                </w:div>
              </w:divsChild>
            </w:div>
            <w:div w:id="1582565966">
              <w:marLeft w:val="0"/>
              <w:marRight w:val="0"/>
              <w:marTop w:val="0"/>
              <w:marBottom w:val="0"/>
              <w:divBdr>
                <w:top w:val="none" w:sz="0" w:space="0" w:color="auto"/>
                <w:left w:val="none" w:sz="0" w:space="0" w:color="auto"/>
                <w:bottom w:val="none" w:sz="0" w:space="0" w:color="auto"/>
                <w:right w:val="none" w:sz="0" w:space="0" w:color="auto"/>
              </w:divBdr>
              <w:divsChild>
                <w:div w:id="65497061">
                  <w:marLeft w:val="0"/>
                  <w:marRight w:val="0"/>
                  <w:marTop w:val="0"/>
                  <w:marBottom w:val="0"/>
                  <w:divBdr>
                    <w:top w:val="none" w:sz="0" w:space="0" w:color="auto"/>
                    <w:left w:val="none" w:sz="0" w:space="0" w:color="auto"/>
                    <w:bottom w:val="none" w:sz="0" w:space="0" w:color="auto"/>
                    <w:right w:val="none" w:sz="0" w:space="0" w:color="auto"/>
                  </w:divBdr>
                  <w:divsChild>
                    <w:div w:id="1772093467">
                      <w:marLeft w:val="0"/>
                      <w:marRight w:val="0"/>
                      <w:marTop w:val="0"/>
                      <w:marBottom w:val="0"/>
                      <w:divBdr>
                        <w:top w:val="none" w:sz="0" w:space="0" w:color="auto"/>
                        <w:left w:val="none" w:sz="0" w:space="0" w:color="auto"/>
                        <w:bottom w:val="none" w:sz="0" w:space="0" w:color="auto"/>
                        <w:right w:val="none" w:sz="0" w:space="0" w:color="auto"/>
                      </w:divBdr>
                    </w:div>
                    <w:div w:id="5368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1617</Words>
  <Characters>9222</Characters>
  <Application>Microsoft Macintosh Word</Application>
  <DocSecurity>0</DocSecurity>
  <Lines>76</Lines>
  <Paragraphs>18</Paragraphs>
  <ScaleCrop>false</ScaleCrop>
  <Company>FHDACCD</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cp:lastModifiedBy>
  <cp:revision>1</cp:revision>
  <dcterms:created xsi:type="dcterms:W3CDTF">2012-03-13T18:42:00Z</dcterms:created>
  <dcterms:modified xsi:type="dcterms:W3CDTF">2012-03-13T18:45:00Z</dcterms:modified>
</cp:coreProperties>
</file>